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F166B">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Heading1"/>
      </w:pPr>
      <w:r w:rsidRPr="009772B6">
        <w:t>R</w:t>
      </w:r>
      <w:r w:rsidR="0018122F" w:rsidRPr="009772B6">
        <w:t>ationale</w:t>
      </w:r>
    </w:p>
    <w:p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 xml:space="preserve">objectives and expected results,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Heading1"/>
      </w:pPr>
      <w:r w:rsidRPr="009772B6">
        <w:t>Strategy</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Heading1"/>
      </w:pPr>
      <w:r>
        <w:t>Backstopping</w:t>
      </w:r>
      <w:r w:rsidR="00063204">
        <w:t>, subcontracting and capacity providing entities</w:t>
      </w:r>
    </w:p>
    <w:p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xml:space="preserve">. The back-up function will be assessed in the evaluation and should be carefully explained in the organisation and methodology, including the list of staff, units, capacity of permanent staff regularly intervening as experts on similar projects, provision of expertise in the region/country or origin as well as partner countries, organisational structure, etc. which are supposed to ensure that function, as well as the available quality systems and knowledge capitalisation methods and tools, within the respective members of the consortium. </w:t>
      </w:r>
    </w:p>
    <w:p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Pr>
          <w:sz w:val="22"/>
          <w:szCs w:val="22"/>
        </w:rPr>
        <w:t xml:space="preserve"> </w:t>
      </w:r>
      <w:r w:rsidR="00063204">
        <w:rPr>
          <w:sz w:val="22"/>
          <w:szCs w:val="22"/>
        </w:rPr>
        <w:t xml:space="preserve">and arrangements with capacity providers (if such were identified during the shortlisting stage) </w:t>
      </w:r>
      <w:r w:rsidRPr="000F166B">
        <w:rPr>
          <w:sz w:val="22"/>
          <w:szCs w:val="22"/>
        </w:rPr>
        <w:t>with a clear indication of the tasks that will be entrusted to subcontractor</w:t>
      </w:r>
      <w:r>
        <w:rPr>
          <w:sz w:val="22"/>
          <w:szCs w:val="22"/>
        </w:rPr>
        <w:t>s</w:t>
      </w:r>
      <w:r w:rsidRPr="000F166B">
        <w:rPr>
          <w:sz w:val="22"/>
          <w:szCs w:val="22"/>
        </w:rPr>
        <w:t xml:space="preserve"> </w:t>
      </w:r>
      <w:r w:rsidR="00063204">
        <w:rPr>
          <w:sz w:val="22"/>
          <w:szCs w:val="22"/>
        </w:rPr>
        <w:t xml:space="preserve">and to capacity providers </w:t>
      </w:r>
      <w:r w:rsidRPr="000F166B">
        <w:rPr>
          <w:sz w:val="22"/>
          <w:szCs w:val="22"/>
        </w:rPr>
        <w:t>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Heading1"/>
      </w:pPr>
      <w:r>
        <w:t>involvement of all members of the consortium</w:t>
      </w:r>
      <w:r w:rsidR="00A33DEE">
        <w:t xml:space="preserve"> and of capacity providing entities</w:t>
      </w:r>
    </w:p>
    <w:p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ListBullet"/>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Heading1"/>
      </w:pPr>
      <w:r w:rsidRPr="009772B6">
        <w:t xml:space="preserve">Timetable of </w:t>
      </w:r>
      <w:r w:rsidR="00C531D8">
        <w:t>work</w:t>
      </w:r>
    </w:p>
    <w:p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541D43">
      <w:headerReference w:type="even" r:id="rId7"/>
      <w:headerReference w:type="default" r:id="rId8"/>
      <w:footerReference w:type="even" r:id="rId9"/>
      <w:footerReference w:type="default" r:id="rId10"/>
      <w:headerReference w:type="first" r:id="rId11"/>
      <w:footerReference w:type="first" r:id="rId12"/>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4141" w:rsidRDefault="00614141">
      <w:r>
        <w:separator/>
      </w:r>
    </w:p>
  </w:endnote>
  <w:endnote w:type="continuationSeparator" w:id="0">
    <w:p w:rsidR="00614141" w:rsidRDefault="0061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37B36" w:rsidRDefault="00D05AC1" w:rsidP="00AB43A7">
    <w:pPr>
      <w:pStyle w:val="Footer"/>
      <w:tabs>
        <w:tab w:val="right" w:pos="9356"/>
      </w:tabs>
      <w:spacing w:before="120"/>
      <w:rPr>
        <w:rFonts w:ascii="Times New Roman" w:hAnsi="Times New Roman"/>
        <w:sz w:val="18"/>
        <w:szCs w:val="18"/>
      </w:rPr>
    </w:pPr>
    <w:r w:rsidRPr="00D05AC1">
      <w:rPr>
        <w:rFonts w:ascii="Times New Roman" w:hAnsi="Times New Roman"/>
        <w:b/>
        <w:snapToGrid w:val="0"/>
        <w:sz w:val="18"/>
        <w:szCs w:val="18"/>
      </w:rPr>
      <w:t>August 2020</w:t>
    </w:r>
    <w:r w:rsidR="00A37B36" w:rsidRPr="00031A94">
      <w:rPr>
        <w:rFonts w:ascii="Times New Roman" w:hAnsi="Times New Roman"/>
        <w:sz w:val="18"/>
        <w:szCs w:val="18"/>
      </w:rPr>
      <w:tab/>
      <w:t xml:space="preserve">Page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PAGE </w:instrText>
    </w:r>
    <w:r w:rsidR="00A37B36" w:rsidRPr="00031A94">
      <w:rPr>
        <w:rFonts w:ascii="Times New Roman" w:hAnsi="Times New Roman"/>
        <w:sz w:val="18"/>
        <w:szCs w:val="18"/>
      </w:rPr>
      <w:fldChar w:fldCharType="separate"/>
    </w:r>
    <w:r w:rsidR="008571B6">
      <w:rPr>
        <w:rFonts w:ascii="Times New Roman" w:hAnsi="Times New Roman"/>
        <w:noProof/>
        <w:sz w:val="18"/>
        <w:szCs w:val="18"/>
      </w:rPr>
      <w:t>2</w:t>
    </w:r>
    <w:r w:rsidR="00A37B36" w:rsidRPr="00031A94">
      <w:rPr>
        <w:rFonts w:ascii="Times New Roman" w:hAnsi="Times New Roman"/>
        <w:sz w:val="18"/>
        <w:szCs w:val="18"/>
      </w:rPr>
      <w:fldChar w:fldCharType="end"/>
    </w:r>
    <w:r w:rsidR="00A37B36" w:rsidRPr="00031A94">
      <w:rPr>
        <w:rFonts w:ascii="Times New Roman" w:hAnsi="Times New Roman"/>
        <w:sz w:val="18"/>
        <w:szCs w:val="18"/>
      </w:rPr>
      <w:t xml:space="preserve"> of </w:t>
    </w:r>
    <w:r w:rsidR="00A37B36" w:rsidRPr="00031A94">
      <w:rPr>
        <w:rFonts w:ascii="Times New Roman" w:hAnsi="Times New Roman"/>
        <w:sz w:val="18"/>
        <w:szCs w:val="18"/>
      </w:rPr>
      <w:fldChar w:fldCharType="begin"/>
    </w:r>
    <w:r w:rsidR="00A37B36" w:rsidRPr="00031A94">
      <w:rPr>
        <w:rFonts w:ascii="Times New Roman" w:hAnsi="Times New Roman"/>
        <w:sz w:val="18"/>
        <w:szCs w:val="18"/>
      </w:rPr>
      <w:instrText xml:space="preserve"> NUMPAGES </w:instrText>
    </w:r>
    <w:r w:rsidR="00A37B36" w:rsidRPr="00031A94">
      <w:rPr>
        <w:rFonts w:ascii="Times New Roman" w:hAnsi="Times New Roman"/>
        <w:sz w:val="18"/>
        <w:szCs w:val="18"/>
      </w:rPr>
      <w:fldChar w:fldCharType="separate"/>
    </w:r>
    <w:r w:rsidR="008571B6">
      <w:rPr>
        <w:rFonts w:ascii="Times New Roman" w:hAnsi="Times New Roman"/>
        <w:noProof/>
        <w:sz w:val="18"/>
        <w:szCs w:val="18"/>
      </w:rPr>
      <w:t>2</w:t>
    </w:r>
    <w:r w:rsidR="00A37B36" w:rsidRPr="00031A94">
      <w:rPr>
        <w:rFonts w:ascii="Times New Roman" w:hAnsi="Times New Roman"/>
        <w:sz w:val="18"/>
        <w:szCs w:val="18"/>
      </w:rPr>
      <w:fldChar w:fldCharType="end"/>
    </w:r>
  </w:p>
  <w:p w:rsidR="00A37B36" w:rsidRPr="006F6B4E" w:rsidRDefault="00A37B36" w:rsidP="00A37B36">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Default="00D05AC1" w:rsidP="00541D43">
    <w:pPr>
      <w:pStyle w:val="Footer"/>
      <w:tabs>
        <w:tab w:val="right" w:pos="9356"/>
      </w:tabs>
      <w:rPr>
        <w:rFonts w:ascii="Times New Roman" w:hAnsi="Times New Roman"/>
        <w:sz w:val="18"/>
        <w:szCs w:val="18"/>
      </w:rPr>
    </w:pPr>
    <w:r w:rsidRPr="00D05AC1">
      <w:rPr>
        <w:rFonts w:ascii="Times New Roman" w:hAnsi="Times New Roman"/>
        <w:b/>
        <w:snapToGrid w:val="0"/>
        <w:sz w:val="18"/>
        <w:szCs w:val="18"/>
      </w:rPr>
      <w:t>August 2020</w:t>
    </w:r>
    <w:r w:rsidR="000F50E0" w:rsidRPr="00031A94">
      <w:rPr>
        <w:rFonts w:ascii="Times New Roman" w:hAnsi="Times New Roman"/>
        <w:sz w:val="18"/>
        <w:szCs w:val="18"/>
      </w:rPr>
      <w:tab/>
      <w:t xml:space="preserve">Page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PAGE </w:instrText>
    </w:r>
    <w:r w:rsidR="000F50E0" w:rsidRPr="00031A94">
      <w:rPr>
        <w:rFonts w:ascii="Times New Roman" w:hAnsi="Times New Roman"/>
        <w:sz w:val="18"/>
        <w:szCs w:val="18"/>
      </w:rPr>
      <w:fldChar w:fldCharType="separate"/>
    </w:r>
    <w:r w:rsidR="008571B6">
      <w:rPr>
        <w:rFonts w:ascii="Times New Roman" w:hAnsi="Times New Roman"/>
        <w:noProof/>
        <w:sz w:val="18"/>
        <w:szCs w:val="18"/>
      </w:rPr>
      <w:t>1</w:t>
    </w:r>
    <w:r w:rsidR="000F50E0" w:rsidRPr="00031A94">
      <w:rPr>
        <w:rFonts w:ascii="Times New Roman" w:hAnsi="Times New Roman"/>
        <w:sz w:val="18"/>
        <w:szCs w:val="18"/>
      </w:rPr>
      <w:fldChar w:fldCharType="end"/>
    </w:r>
    <w:r w:rsidR="000F50E0" w:rsidRPr="00031A94">
      <w:rPr>
        <w:rFonts w:ascii="Times New Roman" w:hAnsi="Times New Roman"/>
        <w:sz w:val="18"/>
        <w:szCs w:val="18"/>
      </w:rPr>
      <w:t xml:space="preserve"> of </w:t>
    </w:r>
    <w:r w:rsidR="000F50E0" w:rsidRPr="00031A94">
      <w:rPr>
        <w:rFonts w:ascii="Times New Roman" w:hAnsi="Times New Roman"/>
        <w:sz w:val="18"/>
        <w:szCs w:val="18"/>
      </w:rPr>
      <w:fldChar w:fldCharType="begin"/>
    </w:r>
    <w:r w:rsidR="000F50E0" w:rsidRPr="00031A94">
      <w:rPr>
        <w:rFonts w:ascii="Times New Roman" w:hAnsi="Times New Roman"/>
        <w:sz w:val="18"/>
        <w:szCs w:val="18"/>
      </w:rPr>
      <w:instrText xml:space="preserve"> NUMPAGES </w:instrText>
    </w:r>
    <w:r w:rsidR="000F50E0" w:rsidRPr="00031A94">
      <w:rPr>
        <w:rFonts w:ascii="Times New Roman" w:hAnsi="Times New Roman"/>
        <w:sz w:val="18"/>
        <w:szCs w:val="18"/>
      </w:rPr>
      <w:fldChar w:fldCharType="separate"/>
    </w:r>
    <w:r w:rsidR="008571B6">
      <w:rPr>
        <w:rFonts w:ascii="Times New Roman" w:hAnsi="Times New Roman"/>
        <w:noProof/>
        <w:sz w:val="18"/>
        <w:szCs w:val="18"/>
      </w:rPr>
      <w:t>2</w:t>
    </w:r>
    <w:r w:rsidR="000F50E0" w:rsidRPr="00031A94">
      <w:rPr>
        <w:rFonts w:ascii="Times New Roman" w:hAnsi="Times New Roman"/>
        <w:sz w:val="18"/>
        <w:szCs w:val="18"/>
      </w:rPr>
      <w:fldChar w:fldCharType="end"/>
    </w:r>
  </w:p>
  <w:p w:rsidR="000F50E0" w:rsidRPr="006F6B4E" w:rsidRDefault="000F50E0"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sidR="00A37B36">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4141" w:rsidRDefault="00614141">
      <w:r>
        <w:separator/>
      </w:r>
    </w:p>
  </w:footnote>
  <w:footnote w:type="continuationSeparator" w:id="0">
    <w:p w:rsidR="00614141" w:rsidRDefault="006141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50E0" w:rsidRPr="005F11E3" w:rsidRDefault="000F50E0">
    <w:pPr>
      <w:pStyle w:val="Header"/>
      <w:jc w:val="center"/>
      <w:rPr>
        <w:b/>
        <w:sz w:val="22"/>
        <w:szCs w:val="22"/>
      </w:rPr>
    </w:pPr>
    <w:r w:rsidRPr="005F11E3">
      <w:rPr>
        <w:b/>
        <w:sz w:val="22"/>
        <w:szCs w:val="22"/>
      </w:rPr>
      <w:t>Organisation &amp; methodology</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AC1" w:rsidRDefault="00D05AC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740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63D92"/>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1B6"/>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749C5"/>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F166B"/>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rPr>
  </w:style>
  <w:style w:type="paragraph" w:customStyle="1" w:styleId="Default">
    <w:name w:val="Default"/>
    <w:rsid w:val="005155D9"/>
    <w:pPr>
      <w:autoSpaceDE w:val="0"/>
      <w:autoSpaceDN w:val="0"/>
      <w:adjustRightInd w:val="0"/>
    </w:pPr>
    <w:rPr>
      <w:color w:val="000000"/>
      <w:sz w:val="24"/>
      <w:szCs w:val="24"/>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TotalTime>
  <Pages>2</Pages>
  <Words>502</Words>
  <Characters>2826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Гордана Ц. Бошевска</cp:lastModifiedBy>
  <cp:revision>4</cp:revision>
  <cp:lastPrinted>2012-09-26T12:20:00Z</cp:lastPrinted>
  <dcterms:created xsi:type="dcterms:W3CDTF">2020-08-07T13:30:00Z</dcterms:created>
  <dcterms:modified xsi:type="dcterms:W3CDTF">2020-08-07T13:31:00Z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ies>
</file>